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5855" w:rsidRDefault="00D85855">
      <w:pPr>
        <w:rPr>
          <w:rFonts w:ascii="Arial" w:hAnsi="Arial" w:cs="Arial"/>
          <w:sz w:val="24"/>
          <w:szCs w:val="24"/>
        </w:rPr>
      </w:pPr>
      <w:proofErr w:type="gramStart"/>
      <w:r w:rsidRPr="00D85855">
        <w:rPr>
          <w:rFonts w:ascii="Arial" w:hAnsi="Arial" w:cs="Arial"/>
          <w:sz w:val="24"/>
          <w:szCs w:val="24"/>
        </w:rPr>
        <w:t>3</w:t>
      </w:r>
      <w:r w:rsidRPr="00D85855">
        <w:rPr>
          <w:rFonts w:ascii="Arial" w:hAnsi="Arial" w:cs="Arial"/>
          <w:sz w:val="24"/>
          <w:szCs w:val="24"/>
          <w:vertAlign w:val="superscript"/>
        </w:rPr>
        <w:t>rd</w:t>
      </w:r>
      <w:proofErr w:type="gramEnd"/>
      <w:r w:rsidRPr="00D85855">
        <w:rPr>
          <w:rFonts w:ascii="Arial" w:hAnsi="Arial" w:cs="Arial"/>
          <w:sz w:val="24"/>
          <w:szCs w:val="24"/>
        </w:rPr>
        <w:t xml:space="preserve"> year option: Argumentations in Early Chinese Philosophy (essay) </w:t>
      </w:r>
    </w:p>
    <w:p w:rsidR="00B853F2" w:rsidRPr="00D85855" w:rsidRDefault="00D85855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D85855">
        <w:rPr>
          <w:rFonts w:ascii="Arial" w:hAnsi="Arial" w:cs="Arial"/>
          <w:sz w:val="24"/>
          <w:szCs w:val="24"/>
        </w:rPr>
        <w:t>TT23 1 hour</w:t>
      </w:r>
    </w:p>
    <w:p w:rsidR="00D85855" w:rsidRPr="00D85855" w:rsidRDefault="00D85855">
      <w:pPr>
        <w:rPr>
          <w:rFonts w:ascii="Arial" w:hAnsi="Arial" w:cs="Arial"/>
          <w:sz w:val="24"/>
          <w:szCs w:val="24"/>
        </w:rPr>
      </w:pPr>
      <w:r w:rsidRPr="00D85855">
        <w:rPr>
          <w:rFonts w:ascii="Arial" w:hAnsi="Arial" w:cs="Arial"/>
          <w:color w:val="000000"/>
          <w:sz w:val="24"/>
          <w:szCs w:val="24"/>
          <w:bdr w:val="none" w:sz="0" w:space="0" w:color="auto" w:frame="1"/>
          <w:shd w:val="clear" w:color="auto" w:fill="FFFFFF"/>
        </w:rPr>
        <w:br/>
        <w:t>How does the first unit of thought set the tone for what is to come in *</w:t>
      </w:r>
      <w:r w:rsidRPr="00D85855">
        <w:rPr>
          <w:rFonts w:ascii="Arial" w:hAnsi="Arial" w:cs="Arial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Ming </w:t>
      </w:r>
      <w:proofErr w:type="spellStart"/>
      <w:r w:rsidRPr="00D85855">
        <w:rPr>
          <w:rFonts w:ascii="Arial" w:hAnsi="Arial" w:cs="Arial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xun</w:t>
      </w:r>
      <w:proofErr w:type="spellEnd"/>
      <w:r w:rsidRPr="00D85855">
        <w:rPr>
          <w:rFonts w:ascii="Arial" w:hAnsi="Arial" w:cs="Arial"/>
          <w:color w:val="000000"/>
          <w:sz w:val="24"/>
          <w:szCs w:val="24"/>
          <w:bdr w:val="none" w:sz="0" w:space="0" w:color="auto" w:frame="1"/>
          <w:shd w:val="clear" w:color="auto" w:fill="FFFFFF"/>
        </w:rPr>
        <w:t>? Discuss with reference to dialectical mode of argument in the text. Please support your argument by use of other passages from the text. </w:t>
      </w:r>
    </w:p>
    <w:sectPr w:rsidR="00D85855" w:rsidRPr="00D8585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855"/>
    <w:rsid w:val="001817EE"/>
    <w:rsid w:val="008C4EF5"/>
    <w:rsid w:val="008F3A52"/>
    <w:rsid w:val="00D85855"/>
    <w:rsid w:val="00FC2457"/>
    <w:rsid w:val="00FE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ABBAA5"/>
  <w15:chartTrackingRefBased/>
  <w15:docId w15:val="{7BDCAFBD-90EE-40E8-B40C-69F090CBE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Shio Kan</dc:creator>
  <cp:keywords/>
  <dc:description/>
  <cp:lastModifiedBy>Shio Kan</cp:lastModifiedBy>
  <cp:revision>1</cp:revision>
  <dcterms:created xsi:type="dcterms:W3CDTF">2023-04-20T10:32:00Z</dcterms:created>
  <dcterms:modified xsi:type="dcterms:W3CDTF">2023-04-20T10:36:00Z</dcterms:modified>
</cp:coreProperties>
</file>